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9549"/>
      </w:tblGrid>
      <w:tr w:rsidR="002B78CA" w14:paraId="39BA912F" w14:textId="77777777" w:rsidTr="00C025ED">
        <w:trPr>
          <w:tblCellSpacing w:w="0" w:type="dxa"/>
          <w:jc w:val="center"/>
        </w:trPr>
        <w:tc>
          <w:tcPr>
            <w:tcW w:w="9600" w:type="dxa"/>
            <w:gridSpan w:val="2"/>
            <w:shd w:val="clear" w:color="auto" w:fill="481E5D"/>
            <w:hideMark/>
          </w:tcPr>
          <w:tbl>
            <w:tblPr>
              <w:tblW w:w="9600" w:type="dxa"/>
              <w:tblCellSpacing w:w="0" w:type="dxa"/>
              <w:shd w:val="clear" w:color="auto" w:fill="481E5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6060"/>
              <w:gridCol w:w="2640"/>
              <w:gridCol w:w="450"/>
            </w:tblGrid>
            <w:tr w:rsidR="002B78CA" w14:paraId="0989E476" w14:textId="77777777" w:rsidTr="002B78CA">
              <w:trPr>
                <w:trHeight w:val="134"/>
                <w:tblCellSpacing w:w="0" w:type="dxa"/>
              </w:trPr>
              <w:tc>
                <w:tcPr>
                  <w:tcW w:w="450" w:type="dxa"/>
                  <w:shd w:val="clear" w:color="auto" w:fill="FFC000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</w:tcPr>
                <w:p w14:paraId="1DEA62B3" w14:textId="77777777" w:rsidR="002B78CA" w:rsidRPr="002B78CA" w:rsidRDefault="002B78CA">
                  <w:pPr>
                    <w:rPr>
                      <w:rFonts w:ascii="Times New Roman" w:hAnsi="Times New Roman"/>
                      <w:sz w:val="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060" w:type="dxa"/>
                  <w:shd w:val="clear" w:color="auto" w:fill="FFC000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</w:tcPr>
                <w:p w14:paraId="43D922AD" w14:textId="77777777" w:rsidR="002B78CA" w:rsidRPr="002B78CA" w:rsidRDefault="002B78CA">
                  <w:pPr>
                    <w:pStyle w:val="Heading2"/>
                    <w:spacing w:before="0" w:beforeAutospacing="0" w:after="0" w:afterAutospacing="0"/>
                    <w:jc w:val="center"/>
                    <w:rPr>
                      <w:rFonts w:ascii="Calibri" w:eastAsia="Times New Roman" w:hAnsi="Calibri"/>
                      <w:iCs/>
                      <w:color w:val="FFFFFF"/>
                      <w:sz w:val="2"/>
                      <w:szCs w:val="52"/>
                      <w:lang w:eastAsia="en-US"/>
                    </w:rPr>
                  </w:pPr>
                </w:p>
                <w:p w14:paraId="7C1422C8" w14:textId="77777777" w:rsidR="002B78CA" w:rsidRPr="002B78CA" w:rsidRDefault="002B78CA">
                  <w:pPr>
                    <w:pStyle w:val="Heading2"/>
                    <w:spacing w:before="0" w:beforeAutospacing="0" w:after="0" w:afterAutospacing="0"/>
                    <w:jc w:val="center"/>
                    <w:rPr>
                      <w:rFonts w:ascii="Calibri" w:eastAsia="Times New Roman" w:hAnsi="Calibri"/>
                      <w:iCs/>
                      <w:color w:val="FFFFFF"/>
                      <w:sz w:val="2"/>
                      <w:szCs w:val="52"/>
                      <w:lang w:eastAsia="en-US"/>
                    </w:rPr>
                  </w:pPr>
                  <w:r w:rsidRPr="002B78CA">
                    <w:rPr>
                      <w:rFonts w:ascii="Calibri" w:eastAsia="Times New Roman" w:hAnsi="Calibri"/>
                      <w:iCs/>
                      <w:color w:val="FFFFFF"/>
                      <w:sz w:val="2"/>
                      <w:szCs w:val="52"/>
                      <w:lang w:eastAsia="en-US"/>
                    </w:rPr>
                    <w:t>\</w:t>
                  </w:r>
                </w:p>
              </w:tc>
              <w:tc>
                <w:tcPr>
                  <w:tcW w:w="2640" w:type="dxa"/>
                  <w:shd w:val="clear" w:color="auto" w:fill="FFC000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</w:tcPr>
                <w:p w14:paraId="2B874DFD" w14:textId="77777777" w:rsidR="002B78CA" w:rsidRPr="002B78CA" w:rsidRDefault="002B78CA">
                  <w:pPr>
                    <w:rPr>
                      <w:rFonts w:ascii="Arial" w:hAnsi="Arial" w:cs="Arial"/>
                      <w:noProof/>
                      <w:color w:val="2685D5"/>
                      <w:sz w:val="2"/>
                      <w:lang w:eastAsia="en-AU"/>
                    </w:rPr>
                  </w:pPr>
                </w:p>
              </w:tc>
              <w:tc>
                <w:tcPr>
                  <w:tcW w:w="450" w:type="dxa"/>
                  <w:shd w:val="clear" w:color="auto" w:fill="FFC000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</w:tcPr>
                <w:p w14:paraId="00C7BC27" w14:textId="77777777" w:rsidR="002B78CA" w:rsidRPr="002B78CA" w:rsidRDefault="002B78CA">
                  <w:pPr>
                    <w:rPr>
                      <w:rFonts w:ascii="Arial" w:hAnsi="Arial" w:cs="Arial"/>
                      <w:color w:val="FFFFFF"/>
                      <w:sz w:val="2"/>
                      <w:szCs w:val="24"/>
                    </w:rPr>
                  </w:pPr>
                </w:p>
              </w:tc>
            </w:tr>
            <w:tr w:rsidR="002B78CA" w14:paraId="7A0DFCD1" w14:textId="77777777">
              <w:trPr>
                <w:tblCellSpacing w:w="0" w:type="dxa"/>
              </w:trPr>
              <w:tc>
                <w:tcPr>
                  <w:tcW w:w="450" w:type="dxa"/>
                  <w:shd w:val="clear" w:color="auto" w:fill="481E5D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0A0E3081" w14:textId="77777777" w:rsidR="002B78CA" w:rsidRDefault="002B78C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60" w:type="dxa"/>
                  <w:shd w:val="clear" w:color="auto" w:fill="481E5D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5D67753A" w14:textId="0AFF5D4B" w:rsidR="002B78CA" w:rsidRDefault="002B78CA">
                  <w:pPr>
                    <w:pStyle w:val="Heading2"/>
                    <w:spacing w:before="0" w:beforeAutospacing="0" w:after="0" w:afterAutospacing="0"/>
                    <w:jc w:val="center"/>
                    <w:rPr>
                      <w:rFonts w:ascii="Calibri" w:eastAsia="Times New Roman" w:hAnsi="Calibri"/>
                      <w:i/>
                      <w:iCs/>
                      <w:color w:val="FFFFFF"/>
                      <w:sz w:val="52"/>
                      <w:szCs w:val="52"/>
                      <w:lang w:eastAsia="en-US"/>
                    </w:rPr>
                  </w:pPr>
                  <w:r>
                    <w:rPr>
                      <w:rFonts w:ascii="Calibri" w:eastAsia="Times New Roman" w:hAnsi="Calibri"/>
                      <w:iCs/>
                      <w:color w:val="FFFFFF"/>
                      <w:sz w:val="40"/>
                      <w:szCs w:val="52"/>
                      <w:lang w:eastAsia="en-US"/>
                    </w:rPr>
                    <w:t xml:space="preserve">Welcome to </w:t>
                  </w:r>
                  <w:r w:rsidR="003218D8">
                    <w:rPr>
                      <w:rFonts w:ascii="Calibri" w:eastAsia="Times New Roman" w:hAnsi="Calibri"/>
                      <w:iCs/>
                      <w:color w:val="FFFFFF"/>
                      <w:sz w:val="40"/>
                      <w:szCs w:val="52"/>
                      <w:lang w:eastAsia="en-US"/>
                    </w:rPr>
                    <w:t>UQ</w:t>
                  </w:r>
                  <w:r w:rsidR="003218D8">
                    <w:rPr>
                      <w:rFonts w:ascii="Calibri" w:eastAsia="Times New Roman" w:hAnsi="Calibri"/>
                      <w:iCs/>
                      <w:color w:val="FFFFFF"/>
                      <w:sz w:val="40"/>
                      <w:szCs w:val="52"/>
                      <w:lang w:eastAsia="en-US"/>
                    </w:rPr>
                    <w:br/>
                    <w:t>Faculty of Medicine</w:t>
                  </w:r>
                  <w:r w:rsidR="003218D8">
                    <w:rPr>
                      <w:rFonts w:ascii="Calibri" w:eastAsia="Times New Roman" w:hAnsi="Calibri"/>
                      <w:iCs/>
                      <w:color w:val="FFFFFF"/>
                      <w:sz w:val="40"/>
                      <w:szCs w:val="52"/>
                      <w:lang w:eastAsia="en-US"/>
                    </w:rPr>
                    <w:br/>
                    <w:t>Day 1 OH</w:t>
                  </w:r>
                  <w:r>
                    <w:rPr>
                      <w:rFonts w:ascii="Calibri" w:eastAsia="Times New Roman" w:hAnsi="Calibri"/>
                      <w:iCs/>
                      <w:color w:val="FFFFFF"/>
                      <w:sz w:val="40"/>
                      <w:szCs w:val="52"/>
                      <w:lang w:eastAsia="en-US"/>
                    </w:rPr>
                    <w:t>S Information</w:t>
                  </w:r>
                </w:p>
              </w:tc>
              <w:tc>
                <w:tcPr>
                  <w:tcW w:w="2640" w:type="dxa"/>
                  <w:shd w:val="clear" w:color="auto" w:fill="481E5D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650928A4" w14:textId="77777777" w:rsidR="002B78CA" w:rsidRDefault="002B78CA">
                  <w:pPr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2685D5"/>
                      <w:lang w:eastAsia="en-AU"/>
                    </w:rPr>
                    <w:drawing>
                      <wp:inline distT="0" distB="0" distL="0" distR="0" wp14:anchorId="2E58E282" wp14:editId="22F65478">
                        <wp:extent cx="1676400" cy="762000"/>
                        <wp:effectExtent l="0" t="0" r="0" b="0"/>
                        <wp:docPr id="7" name="Picture 7" descr="University of Queensland">
                          <a:hlinkClick xmlns:a="http://schemas.openxmlformats.org/drawingml/2006/main" r:id="rId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University of Queensland">
                                  <a:hlinkClick r:id="rId5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shd w:val="clear" w:color="auto" w:fill="481E5D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2B6919C2" w14:textId="77777777" w:rsidR="002B78CA" w:rsidRDefault="002B78CA">
                  <w:pPr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</w:pPr>
                </w:p>
              </w:tc>
            </w:tr>
          </w:tbl>
          <w:p w14:paraId="05A8D9DC" w14:textId="77777777" w:rsidR="002B78CA" w:rsidRDefault="002B78CA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2B78CA" w14:paraId="21C55278" w14:textId="77777777" w:rsidTr="00C025ED">
        <w:trPr>
          <w:trHeight w:val="135"/>
          <w:tblCellSpacing w:w="0" w:type="dxa"/>
          <w:jc w:val="center"/>
        </w:trPr>
        <w:tc>
          <w:tcPr>
            <w:tcW w:w="9600" w:type="dxa"/>
            <w:gridSpan w:val="2"/>
            <w:shd w:val="clear" w:color="auto" w:fill="FFFFFF"/>
            <w:hideMark/>
          </w:tcPr>
          <w:p w14:paraId="45607DC2" w14:textId="77777777" w:rsidR="002B78CA" w:rsidRDefault="002B78CA">
            <w:pPr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 </w:t>
            </w:r>
          </w:p>
        </w:tc>
      </w:tr>
      <w:tr w:rsidR="002B78CA" w14:paraId="0F948E56" w14:textId="77777777" w:rsidTr="00C025ED">
        <w:trPr>
          <w:tblCellSpacing w:w="0" w:type="dxa"/>
          <w:jc w:val="center"/>
        </w:trPr>
        <w:tc>
          <w:tcPr>
            <w:tcW w:w="51" w:type="dxa"/>
            <w:shd w:val="clear" w:color="auto" w:fill="FFFFFF"/>
            <w:vAlign w:val="center"/>
            <w:hideMark/>
          </w:tcPr>
          <w:p w14:paraId="29F99B04" w14:textId="77777777" w:rsidR="002B78CA" w:rsidRDefault="002B78CA">
            <w:pPr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  </w:t>
            </w:r>
          </w:p>
        </w:tc>
        <w:tc>
          <w:tcPr>
            <w:tcW w:w="9549" w:type="dxa"/>
            <w:shd w:val="clear" w:color="auto" w:fill="FFFFFF"/>
            <w:vAlign w:val="center"/>
            <w:hideMark/>
          </w:tcPr>
          <w:p w14:paraId="4D8C9E5B" w14:textId="77777777" w:rsidR="00C025ED" w:rsidRDefault="00C025ED"/>
          <w:p w14:paraId="26A3F016" w14:textId="77777777" w:rsidR="00C025ED" w:rsidRDefault="00C025ED"/>
          <w:tbl>
            <w:tblPr>
              <w:tblW w:w="952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0"/>
            </w:tblGrid>
            <w:tr w:rsidR="002B78CA" w14:paraId="5A937E8C" w14:textId="77777777" w:rsidTr="0037585F">
              <w:trPr>
                <w:tblCellSpacing w:w="0" w:type="dxa"/>
              </w:trPr>
              <w:tc>
                <w:tcPr>
                  <w:tcW w:w="9520" w:type="dxa"/>
                  <w:shd w:val="clear" w:color="auto" w:fill="FFFFFF"/>
                  <w:vAlign w:val="center"/>
                </w:tcPr>
                <w:p w14:paraId="320BB96E" w14:textId="118538C0" w:rsidR="009F467B" w:rsidRPr="009F467B" w:rsidRDefault="009F467B" w:rsidP="009F467B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9F467B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OHS Induction </w:t>
                  </w:r>
                </w:p>
                <w:p w14:paraId="06D58110" w14:textId="77777777" w:rsidR="009F467B" w:rsidRPr="006B33F1" w:rsidRDefault="009F467B" w:rsidP="009F467B">
                  <w:pPr>
                    <w:rPr>
                      <w:bCs/>
                      <w:sz w:val="24"/>
                      <w:szCs w:val="24"/>
                      <w:lang w:val="en-US" w:eastAsia="en-AU"/>
                    </w:rPr>
                  </w:pPr>
                  <w:r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>SBMS OHS Induction includes:</w:t>
                  </w:r>
                </w:p>
                <w:p w14:paraId="47C4FCF5" w14:textId="2AB18241" w:rsidR="00D47E62" w:rsidRPr="006B33F1" w:rsidRDefault="003218D8" w:rsidP="009F467B">
                  <w:pPr>
                    <w:numPr>
                      <w:ilvl w:val="0"/>
                      <w:numId w:val="7"/>
                    </w:numPr>
                    <w:rPr>
                      <w:bCs/>
                      <w:sz w:val="24"/>
                      <w:szCs w:val="24"/>
                      <w:lang w:val="en-US" w:eastAsia="en-AU"/>
                    </w:rPr>
                  </w:pPr>
                  <w:r>
                    <w:rPr>
                      <w:bCs/>
                      <w:sz w:val="24"/>
                      <w:szCs w:val="24"/>
                      <w:lang w:val="en-US" w:eastAsia="en-AU"/>
                    </w:rPr>
                    <w:t>OHS Induction (approx. 2 hrs)</w:t>
                  </w:r>
                </w:p>
                <w:p w14:paraId="05904B3C" w14:textId="77777777" w:rsidR="00880FC7" w:rsidRPr="006B33F1" w:rsidRDefault="006F2728" w:rsidP="009F467B">
                  <w:pPr>
                    <w:numPr>
                      <w:ilvl w:val="0"/>
                      <w:numId w:val="7"/>
                    </w:numPr>
                    <w:rPr>
                      <w:bCs/>
                      <w:sz w:val="24"/>
                      <w:szCs w:val="24"/>
                      <w:lang w:val="en-US" w:eastAsia="en-AU"/>
                    </w:rPr>
                  </w:pPr>
                  <w:r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Next OHS Induction Seminar will be held on ……………………………………. </w:t>
                  </w:r>
                  <w:r w:rsidR="009F467B"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at 10am, Room </w:t>
                  </w:r>
                  <w:r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307, Skerman Bld.  Contact SBMS OHS Team, Robyn or Lawrie for more info on </w:t>
                  </w:r>
                  <w:hyperlink r:id="rId7" w:history="1">
                    <w:r w:rsidRPr="006B33F1">
                      <w:rPr>
                        <w:rStyle w:val="Hyperlink"/>
                        <w:bCs/>
                        <w:sz w:val="24"/>
                        <w:szCs w:val="24"/>
                        <w:lang w:val="en-US" w:eastAsia="en-AU"/>
                      </w:rPr>
                      <w:t>r.oram@uq.edu.au</w:t>
                    </w:r>
                  </w:hyperlink>
                  <w:r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 or </w:t>
                  </w:r>
                  <w:hyperlink r:id="rId8" w:history="1">
                    <w:r w:rsidR="00880FC7" w:rsidRPr="006B33F1">
                      <w:rPr>
                        <w:rStyle w:val="Hyperlink"/>
                        <w:bCs/>
                        <w:sz w:val="24"/>
                        <w:szCs w:val="24"/>
                        <w:lang w:val="en-US" w:eastAsia="en-AU"/>
                      </w:rPr>
                      <w:t>l.myers@uq.edu.au</w:t>
                    </w:r>
                  </w:hyperlink>
                </w:p>
                <w:p w14:paraId="22FF5F3F" w14:textId="221D926B" w:rsidR="00D47E62" w:rsidRPr="006B33F1" w:rsidRDefault="006F2728" w:rsidP="009F467B">
                  <w:pPr>
                    <w:numPr>
                      <w:ilvl w:val="0"/>
                      <w:numId w:val="7"/>
                    </w:numPr>
                    <w:rPr>
                      <w:bCs/>
                      <w:sz w:val="24"/>
                      <w:szCs w:val="24"/>
                      <w:lang w:val="en-US" w:eastAsia="en-AU"/>
                    </w:rPr>
                  </w:pPr>
                  <w:r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Online OHS </w:t>
                  </w:r>
                  <w:r w:rsidR="00C02C8F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Training </w:t>
                  </w:r>
                  <w:r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>Modules -  Annual Fire Safety (mandatory), General Workplace Induction (mandatory), Lab Safety, Chemical Safet</w:t>
                  </w:r>
                  <w:r w:rsidR="00C02C8F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y and </w:t>
                  </w:r>
                  <w:r w:rsidR="00FB2DAC"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>Biosafety</w:t>
                  </w:r>
                  <w:r w:rsidR="00C02C8F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.  </w:t>
                  </w:r>
                  <w:r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Sustainability – General (mandatory) and Laboratory as required. </w:t>
                  </w:r>
                  <w:hyperlink r:id="rId9" w:history="1">
                    <w:r w:rsidRPr="006B33F1">
                      <w:rPr>
                        <w:rStyle w:val="Hyperlink"/>
                        <w:bCs/>
                        <w:sz w:val="24"/>
                        <w:szCs w:val="24"/>
                        <w:lang w:val="tr-TR" w:eastAsia="en-AU"/>
                      </w:rPr>
                      <w:t>https://learn.uq.edu.au/</w:t>
                    </w:r>
                  </w:hyperlink>
                </w:p>
                <w:p w14:paraId="64B15DBD" w14:textId="6386C54C" w:rsidR="00195186" w:rsidRPr="006B33F1" w:rsidRDefault="006F2728" w:rsidP="009F467B">
                  <w:pPr>
                    <w:numPr>
                      <w:ilvl w:val="0"/>
                      <w:numId w:val="7"/>
                    </w:numPr>
                    <w:rPr>
                      <w:bCs/>
                      <w:sz w:val="24"/>
                      <w:szCs w:val="24"/>
                      <w:lang w:val="en-US" w:eastAsia="en-AU"/>
                    </w:rPr>
                  </w:pPr>
                  <w:r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>“Local”</w:t>
                  </w:r>
                  <w:r w:rsidR="008A3782"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 workplace, </w:t>
                  </w:r>
                  <w:r w:rsidR="00195186"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lab </w:t>
                  </w:r>
                  <w:r w:rsidR="008A3782"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or building </w:t>
                  </w:r>
                  <w:r w:rsidR="00195186"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induction, </w:t>
                  </w:r>
                  <w:r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>Training Needs Analysis</w:t>
                  </w:r>
                  <w:r w:rsidR="00195186"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>, New Worker Induction Checklists (received at OHS Induction)</w:t>
                  </w:r>
                  <w:r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, to be completed </w:t>
                  </w:r>
                  <w:r w:rsidR="00FB2DAC"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>with</w:t>
                  </w:r>
                  <w:r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 your Supervisor</w:t>
                  </w:r>
                  <w:r w:rsidR="00C02C8F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 and returned to SBMS OHS.</w:t>
                  </w:r>
                </w:p>
                <w:p w14:paraId="2BF865F8" w14:textId="0DDE032A" w:rsidR="009F467B" w:rsidRPr="00195186" w:rsidRDefault="009F467B" w:rsidP="008A3782">
                  <w:pPr>
                    <w:rPr>
                      <w:b/>
                      <w:bCs/>
                      <w:sz w:val="24"/>
                      <w:szCs w:val="24"/>
                      <w:lang w:val="en-US" w:eastAsia="en-AU"/>
                    </w:rPr>
                  </w:pPr>
                </w:p>
                <w:p w14:paraId="736CA39F" w14:textId="77777777" w:rsidR="009F467B" w:rsidRPr="009F467B" w:rsidRDefault="009F467B" w:rsidP="009F467B">
                  <w:pPr>
                    <w:rPr>
                      <w:b/>
                      <w:bCs/>
                      <w:sz w:val="28"/>
                      <w:szCs w:val="28"/>
                      <w:lang w:val="en-US" w:eastAsia="en-AU"/>
                    </w:rPr>
                  </w:pPr>
                  <w:r w:rsidRPr="009F467B">
                    <w:rPr>
                      <w:b/>
                      <w:bCs/>
                      <w:sz w:val="28"/>
                      <w:szCs w:val="28"/>
                      <w:lang w:val="en-US" w:eastAsia="en-AU"/>
                    </w:rPr>
                    <w:t>Emergency &amp; Fire Safety</w:t>
                  </w:r>
                </w:p>
                <w:p w14:paraId="29CE045F" w14:textId="7B276177" w:rsidR="009F467B" w:rsidRPr="008A3782" w:rsidRDefault="009F467B" w:rsidP="009F467B">
                  <w:pPr>
                    <w:rPr>
                      <w:b/>
                      <w:bCs/>
                      <w:color w:val="FF0000"/>
                      <w:sz w:val="24"/>
                      <w:szCs w:val="24"/>
                      <w:lang w:val="en-US" w:eastAsia="en-AU"/>
                    </w:rPr>
                  </w:pPr>
                  <w:r w:rsidRPr="008A3782">
                    <w:rPr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val="en-US" w:eastAsia="en-AU"/>
                    </w:rPr>
                    <w:t>In the case of an Emer</w:t>
                  </w:r>
                  <w:r w:rsidR="00195186" w:rsidRPr="008A3782">
                    <w:rPr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val="en-US" w:eastAsia="en-AU"/>
                    </w:rPr>
                    <w:t>gency, please phone Security 5</w:t>
                  </w:r>
                  <w:r w:rsidRPr="008A3782">
                    <w:rPr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val="en-US" w:eastAsia="en-AU"/>
                    </w:rPr>
                    <w:t>3333</w:t>
                  </w:r>
                  <w:r w:rsidR="00195186" w:rsidRPr="008A3782">
                    <w:rPr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val="en-US" w:eastAsia="en-AU"/>
                    </w:rPr>
                    <w:t xml:space="preserve"> or 000</w:t>
                  </w:r>
                  <w:r w:rsidRPr="008A3782">
                    <w:rPr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val="en-US" w:eastAsia="en-AU"/>
                    </w:rPr>
                    <w:t xml:space="preserve">.  </w:t>
                  </w:r>
                </w:p>
                <w:p w14:paraId="5F8A82DB" w14:textId="77777777" w:rsidR="009F467B" w:rsidRPr="006B33F1" w:rsidRDefault="009F467B" w:rsidP="009F467B">
                  <w:pPr>
                    <w:rPr>
                      <w:bCs/>
                      <w:sz w:val="24"/>
                      <w:szCs w:val="24"/>
                      <w:lang w:val="en-US" w:eastAsia="en-AU"/>
                    </w:rPr>
                  </w:pPr>
                  <w:r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If you discover a fire or emergency: </w:t>
                  </w:r>
                </w:p>
                <w:p w14:paraId="5FCAFD4C" w14:textId="77777777" w:rsidR="00D47E62" w:rsidRPr="006B33F1" w:rsidRDefault="006F2728" w:rsidP="009F467B">
                  <w:pPr>
                    <w:numPr>
                      <w:ilvl w:val="0"/>
                      <w:numId w:val="8"/>
                    </w:numPr>
                    <w:rPr>
                      <w:bCs/>
                      <w:sz w:val="24"/>
                      <w:szCs w:val="24"/>
                      <w:lang w:val="en-US" w:eastAsia="en-AU"/>
                    </w:rPr>
                  </w:pPr>
                  <w:r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Sound the fire alarm system (if there is a push button alarm) </w:t>
                  </w:r>
                </w:p>
                <w:p w14:paraId="0964427A" w14:textId="21FC1531" w:rsidR="00D47E62" w:rsidRPr="006B33F1" w:rsidRDefault="006F2728" w:rsidP="009F467B">
                  <w:pPr>
                    <w:numPr>
                      <w:ilvl w:val="0"/>
                      <w:numId w:val="8"/>
                    </w:numPr>
                    <w:rPr>
                      <w:bCs/>
                      <w:sz w:val="24"/>
                      <w:szCs w:val="24"/>
                      <w:lang w:val="en-US" w:eastAsia="en-AU"/>
                    </w:rPr>
                  </w:pPr>
                  <w:r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>Notify the appropriate emergency servic</w:t>
                  </w:r>
                  <w:r w:rsidR="00195186"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>e contact number for assistance</w:t>
                  </w:r>
                  <w:r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>,</w:t>
                  </w:r>
                  <w:r w:rsidR="00195186"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 </w:t>
                  </w:r>
                  <w:r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e.g. for </w:t>
                  </w:r>
                  <w:r w:rsidR="009B386E"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St Lucia, phone </w:t>
                  </w:r>
                  <w:r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Security 3365 3333 </w:t>
                  </w:r>
                  <w:r w:rsidR="009B386E"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(all hours) </w:t>
                  </w:r>
                  <w:r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or extension 53333 and advise: </w:t>
                  </w:r>
                </w:p>
                <w:p w14:paraId="6656EB14" w14:textId="77777777" w:rsidR="00D47E62" w:rsidRPr="006B33F1" w:rsidRDefault="006F2728" w:rsidP="009F467B">
                  <w:pPr>
                    <w:numPr>
                      <w:ilvl w:val="1"/>
                      <w:numId w:val="8"/>
                    </w:numPr>
                    <w:rPr>
                      <w:bCs/>
                      <w:sz w:val="24"/>
                      <w:szCs w:val="24"/>
                      <w:lang w:val="en-US" w:eastAsia="en-AU"/>
                    </w:rPr>
                  </w:pPr>
                  <w:r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Details of location, type and scale of the fire or emergency, and </w:t>
                  </w:r>
                </w:p>
                <w:p w14:paraId="2F855747" w14:textId="77777777" w:rsidR="00D47E62" w:rsidRPr="006B33F1" w:rsidRDefault="006F2728" w:rsidP="009F467B">
                  <w:pPr>
                    <w:numPr>
                      <w:ilvl w:val="1"/>
                      <w:numId w:val="8"/>
                    </w:numPr>
                    <w:rPr>
                      <w:bCs/>
                      <w:sz w:val="24"/>
                      <w:szCs w:val="24"/>
                      <w:lang w:val="en-US" w:eastAsia="en-AU"/>
                    </w:rPr>
                  </w:pPr>
                  <w:r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The name and location of the caller. </w:t>
                  </w:r>
                </w:p>
                <w:p w14:paraId="2971FFAF" w14:textId="611E4993" w:rsidR="00D47E62" w:rsidRPr="006B33F1" w:rsidRDefault="006F2728" w:rsidP="009F467B">
                  <w:pPr>
                    <w:numPr>
                      <w:ilvl w:val="0"/>
                      <w:numId w:val="8"/>
                    </w:numPr>
                    <w:rPr>
                      <w:bCs/>
                      <w:sz w:val="24"/>
                      <w:szCs w:val="24"/>
                      <w:lang w:val="en-US" w:eastAsia="en-AU"/>
                    </w:rPr>
                  </w:pPr>
                  <w:r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>Alert other people in t</w:t>
                  </w:r>
                  <w:r w:rsidR="009B386E"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>he vicinity and notify the Emergency</w:t>
                  </w:r>
                  <w:r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 Warden. </w:t>
                  </w:r>
                </w:p>
                <w:p w14:paraId="156A9B98" w14:textId="77777777" w:rsidR="00D47E62" w:rsidRPr="006B33F1" w:rsidRDefault="006F2728" w:rsidP="009F467B">
                  <w:pPr>
                    <w:numPr>
                      <w:ilvl w:val="0"/>
                      <w:numId w:val="8"/>
                    </w:numPr>
                    <w:rPr>
                      <w:bCs/>
                      <w:sz w:val="24"/>
                      <w:szCs w:val="24"/>
                      <w:lang w:val="en-US" w:eastAsia="en-AU"/>
                    </w:rPr>
                  </w:pPr>
                  <w:r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If it is safe to do so, use the appropriate fire extinguisher to put out any fire (do not attempt to fight a fire if the fire is large or if you are not familiar with the use of the fire extinguisher). </w:t>
                  </w:r>
                </w:p>
                <w:p w14:paraId="35DFC07B" w14:textId="3A552D5B" w:rsidR="009F467B" w:rsidRPr="006B33F1" w:rsidRDefault="009F467B" w:rsidP="009F467B">
                  <w:pPr>
                    <w:rPr>
                      <w:bCs/>
                      <w:sz w:val="24"/>
                      <w:szCs w:val="24"/>
                      <w:lang w:val="en-US" w:eastAsia="en-AU"/>
                    </w:rPr>
                  </w:pPr>
                  <w:r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If you hear the evacuate mode of the fire alarm or when instructed to evacuate by the </w:t>
                  </w:r>
                  <w:r w:rsidR="009B386E"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Emergency </w:t>
                  </w:r>
                  <w:r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Warden: </w:t>
                  </w:r>
                </w:p>
                <w:p w14:paraId="63E7F33E" w14:textId="77777777" w:rsidR="00D47E62" w:rsidRPr="006B33F1" w:rsidRDefault="006F2728" w:rsidP="009F467B">
                  <w:pPr>
                    <w:numPr>
                      <w:ilvl w:val="0"/>
                      <w:numId w:val="9"/>
                    </w:numPr>
                    <w:rPr>
                      <w:bCs/>
                      <w:sz w:val="24"/>
                      <w:szCs w:val="24"/>
                      <w:lang w:val="en-US" w:eastAsia="en-AU"/>
                    </w:rPr>
                  </w:pPr>
                  <w:r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Walk to the nearest exit and proceed to the assembly point outside the building to await further instructions. </w:t>
                  </w:r>
                </w:p>
                <w:p w14:paraId="546B7314" w14:textId="4CEC644A" w:rsidR="00D47E62" w:rsidRPr="006B33F1" w:rsidRDefault="006F2728" w:rsidP="009F467B">
                  <w:pPr>
                    <w:numPr>
                      <w:ilvl w:val="0"/>
                      <w:numId w:val="9"/>
                    </w:numPr>
                    <w:rPr>
                      <w:bCs/>
                      <w:sz w:val="24"/>
                      <w:szCs w:val="24"/>
                      <w:lang w:val="en-US" w:eastAsia="en-AU"/>
                    </w:rPr>
                  </w:pPr>
                  <w:r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Listen and follow instructions from the </w:t>
                  </w:r>
                  <w:r w:rsidR="00EE0590"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>Emergency</w:t>
                  </w:r>
                  <w:r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 Wardens. </w:t>
                  </w:r>
                </w:p>
                <w:p w14:paraId="392AB323" w14:textId="77777777" w:rsidR="00D47E62" w:rsidRPr="006B33F1" w:rsidRDefault="006F2728" w:rsidP="009F467B">
                  <w:pPr>
                    <w:numPr>
                      <w:ilvl w:val="0"/>
                      <w:numId w:val="9"/>
                    </w:numPr>
                    <w:rPr>
                      <w:bCs/>
                      <w:sz w:val="24"/>
                      <w:szCs w:val="24"/>
                      <w:lang w:val="en-US" w:eastAsia="en-AU"/>
                    </w:rPr>
                  </w:pPr>
                  <w:r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In order to prevent injury and possible panic during evacuation: </w:t>
                  </w:r>
                </w:p>
                <w:p w14:paraId="36271CA2" w14:textId="77777777" w:rsidR="00D47E62" w:rsidRPr="006B33F1" w:rsidRDefault="006F2728" w:rsidP="009F467B">
                  <w:pPr>
                    <w:numPr>
                      <w:ilvl w:val="1"/>
                      <w:numId w:val="9"/>
                    </w:numPr>
                    <w:rPr>
                      <w:bCs/>
                      <w:sz w:val="24"/>
                      <w:szCs w:val="24"/>
                      <w:lang w:val="en-US" w:eastAsia="en-AU"/>
                    </w:rPr>
                  </w:pPr>
                  <w:r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Do not run, push, or overtake </w:t>
                  </w:r>
                </w:p>
                <w:p w14:paraId="1582414E" w14:textId="77777777" w:rsidR="00D47E62" w:rsidRPr="006B33F1" w:rsidRDefault="006F2728" w:rsidP="009F467B">
                  <w:pPr>
                    <w:numPr>
                      <w:ilvl w:val="1"/>
                      <w:numId w:val="9"/>
                    </w:numPr>
                    <w:rPr>
                      <w:bCs/>
                      <w:sz w:val="24"/>
                      <w:szCs w:val="24"/>
                      <w:lang w:val="en-US" w:eastAsia="en-AU"/>
                    </w:rPr>
                  </w:pPr>
                  <w:r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Use stairs - do not use the lifts </w:t>
                  </w:r>
                </w:p>
                <w:p w14:paraId="411007A1" w14:textId="77777777" w:rsidR="00D47E62" w:rsidRPr="006B33F1" w:rsidRDefault="006F2728" w:rsidP="009F467B">
                  <w:pPr>
                    <w:numPr>
                      <w:ilvl w:val="0"/>
                      <w:numId w:val="9"/>
                    </w:numPr>
                    <w:rPr>
                      <w:bCs/>
                      <w:sz w:val="24"/>
                      <w:szCs w:val="24"/>
                      <w:lang w:val="en-US" w:eastAsia="en-AU"/>
                    </w:rPr>
                  </w:pPr>
                  <w:r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Do not return to your desk, office or room </w:t>
                  </w:r>
                </w:p>
                <w:p w14:paraId="1A36643D" w14:textId="6FD4DAC0" w:rsidR="009F467B" w:rsidRDefault="006F2728" w:rsidP="009F467B">
                  <w:pPr>
                    <w:numPr>
                      <w:ilvl w:val="0"/>
                      <w:numId w:val="9"/>
                    </w:numPr>
                    <w:rPr>
                      <w:bCs/>
                      <w:sz w:val="24"/>
                      <w:szCs w:val="24"/>
                      <w:lang w:val="en-US" w:eastAsia="en-AU"/>
                    </w:rPr>
                  </w:pPr>
                  <w:r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Do not return to your building until the "all clear" is given by the Building Warden or Fire Service. </w:t>
                  </w:r>
                </w:p>
                <w:p w14:paraId="7A3E4C76" w14:textId="77777777" w:rsidR="00C025ED" w:rsidRPr="006B33F1" w:rsidRDefault="00C025ED" w:rsidP="00C025ED">
                  <w:pPr>
                    <w:ind w:left="720"/>
                    <w:rPr>
                      <w:bCs/>
                      <w:sz w:val="24"/>
                      <w:szCs w:val="24"/>
                      <w:lang w:val="en-US" w:eastAsia="en-AU"/>
                    </w:rPr>
                  </w:pPr>
                </w:p>
                <w:p w14:paraId="33B0421E" w14:textId="77777777" w:rsidR="009F467B" w:rsidRPr="008A3782" w:rsidRDefault="009F467B" w:rsidP="009F467B">
                  <w:pPr>
                    <w:rPr>
                      <w:b/>
                      <w:bCs/>
                      <w:sz w:val="24"/>
                      <w:szCs w:val="24"/>
                      <w:lang w:val="en-US" w:eastAsia="en-AU"/>
                    </w:rPr>
                  </w:pPr>
                  <w:r w:rsidRPr="00DB20B2">
                    <w:rPr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val="en-US" w:eastAsia="en-AU"/>
                    </w:rPr>
                    <w:t>Outside of normal working hours (9 a.m. to 5 p.m. Monday to Friday)</w:t>
                  </w:r>
                  <w:r w:rsidRPr="008A3782">
                    <w:rPr>
                      <w:b/>
                      <w:bCs/>
                      <w:i/>
                      <w:iCs/>
                      <w:sz w:val="24"/>
                      <w:szCs w:val="24"/>
                      <w:lang w:val="en-US" w:eastAsia="en-AU"/>
                    </w:rPr>
                    <w:t xml:space="preserve">: </w:t>
                  </w:r>
                </w:p>
                <w:p w14:paraId="0BE53718" w14:textId="5FBD4163" w:rsidR="009F467B" w:rsidRDefault="009F467B" w:rsidP="009F467B">
                  <w:pPr>
                    <w:rPr>
                      <w:noProof/>
                      <w:color w:val="555555"/>
                      <w:lang w:val="en-US"/>
                    </w:rPr>
                  </w:pPr>
                  <w:r w:rsidRPr="006B33F1">
                    <w:rPr>
                      <w:bCs/>
                      <w:sz w:val="24"/>
                      <w:szCs w:val="24"/>
                      <w:lang w:val="en-US" w:eastAsia="en-AU"/>
                    </w:rPr>
                    <w:t xml:space="preserve">On hearing the fire alarm, occupants should evacuate the building </w:t>
                  </w:r>
                  <w:r w:rsidR="00DB20B2" w:rsidRPr="006B33F1">
                    <w:rPr>
                      <w:bCs/>
                      <w:sz w:val="24"/>
                      <w:szCs w:val="24"/>
                      <w:lang w:eastAsia="en-AU"/>
                    </w:rPr>
                    <w:t>even if the evacuate mode does not sound.</w:t>
                  </w:r>
                  <w:r w:rsidR="00DB20B2">
                    <w:rPr>
                      <w:noProof/>
                      <w:color w:val="555555"/>
                      <w:lang w:val="en-US"/>
                    </w:rPr>
                    <w:t xml:space="preserve"> </w:t>
                  </w:r>
                </w:p>
                <w:p w14:paraId="19F16479" w14:textId="77777777" w:rsidR="00C025ED" w:rsidRDefault="00C025ED" w:rsidP="009F467B">
                  <w:pPr>
                    <w:rPr>
                      <w:noProof/>
                      <w:color w:val="555555"/>
                      <w:lang w:val="en-US"/>
                    </w:rPr>
                  </w:pPr>
                </w:p>
                <w:p w14:paraId="5CA827A2" w14:textId="77777777" w:rsidR="00C025ED" w:rsidRDefault="00C025ED" w:rsidP="009F467B">
                  <w:pPr>
                    <w:rPr>
                      <w:noProof/>
                      <w:color w:val="555555"/>
                      <w:lang w:val="en-US"/>
                    </w:rPr>
                  </w:pPr>
                </w:p>
                <w:p w14:paraId="3A055C1A" w14:textId="77777777" w:rsidR="00C025ED" w:rsidRDefault="00C025ED" w:rsidP="009F467B">
                  <w:pPr>
                    <w:rPr>
                      <w:noProof/>
                      <w:color w:val="555555"/>
                      <w:lang w:val="en-US"/>
                    </w:rPr>
                  </w:pPr>
                </w:p>
                <w:p w14:paraId="7AAB1AA6" w14:textId="77777777" w:rsidR="00C025ED" w:rsidRDefault="00C025ED" w:rsidP="009F467B">
                  <w:pPr>
                    <w:rPr>
                      <w:noProof/>
                      <w:color w:val="555555"/>
                      <w:lang w:val="en-US"/>
                    </w:rPr>
                  </w:pPr>
                </w:p>
                <w:p w14:paraId="112A3DE8" w14:textId="77777777" w:rsidR="00C025ED" w:rsidRDefault="00C025ED" w:rsidP="009F467B">
                  <w:pPr>
                    <w:rPr>
                      <w:noProof/>
                      <w:color w:val="555555"/>
                      <w:lang w:val="en-US"/>
                    </w:rPr>
                  </w:pPr>
                </w:p>
                <w:p w14:paraId="1C959A77" w14:textId="77777777" w:rsidR="00C025ED" w:rsidRDefault="00C025ED" w:rsidP="009F467B">
                  <w:pPr>
                    <w:rPr>
                      <w:noProof/>
                      <w:color w:val="555555"/>
                      <w:lang w:val="en-US"/>
                    </w:rPr>
                  </w:pPr>
                </w:p>
                <w:p w14:paraId="41814AED" w14:textId="719ADFB3" w:rsidR="00DB20B2" w:rsidRDefault="00DB20B2" w:rsidP="009F467B">
                  <w:pPr>
                    <w:rPr>
                      <w:b/>
                      <w:bCs/>
                      <w:sz w:val="28"/>
                      <w:szCs w:val="28"/>
                      <w:lang w:val="en-US" w:eastAsia="en-AU"/>
                    </w:rPr>
                  </w:pPr>
                </w:p>
                <w:p w14:paraId="50904B01" w14:textId="6B997585" w:rsidR="006B33F1" w:rsidRDefault="009F467B" w:rsidP="009F467B">
                  <w:pPr>
                    <w:rPr>
                      <w:b/>
                      <w:bCs/>
                      <w:sz w:val="28"/>
                      <w:szCs w:val="28"/>
                      <w:lang w:val="en-US" w:eastAsia="en-AU"/>
                    </w:rPr>
                  </w:pPr>
                  <w:r w:rsidRPr="009F467B">
                    <w:rPr>
                      <w:b/>
                      <w:bCs/>
                      <w:sz w:val="28"/>
                      <w:szCs w:val="28"/>
                      <w:lang w:val="en-US" w:eastAsia="en-AU"/>
                    </w:rPr>
                    <w:t>SBMS Emergency Assembly Points</w:t>
                  </w:r>
                </w:p>
                <w:p w14:paraId="4A9A416A" w14:textId="77777777" w:rsidR="006B33F1" w:rsidRDefault="006B33F1" w:rsidP="009F467B">
                  <w:pPr>
                    <w:rPr>
                      <w:b/>
                      <w:bCs/>
                      <w:sz w:val="28"/>
                      <w:szCs w:val="28"/>
                      <w:lang w:val="en-US" w:eastAsia="en-AU"/>
                    </w:rPr>
                  </w:pPr>
                </w:p>
                <w:p w14:paraId="7D5ECDA2" w14:textId="2B1E4303" w:rsidR="006B33F1" w:rsidRDefault="006B33F1" w:rsidP="009F467B">
                  <w:pPr>
                    <w:rPr>
                      <w:b/>
                      <w:bCs/>
                      <w:sz w:val="28"/>
                      <w:szCs w:val="28"/>
                      <w:lang w:val="en-US" w:eastAsia="en-AU"/>
                    </w:rPr>
                  </w:pPr>
                  <w:r w:rsidRPr="006B33F1">
                    <w:rPr>
                      <w:b/>
                      <w:bCs/>
                      <w:noProof/>
                      <w:sz w:val="28"/>
                      <w:szCs w:val="28"/>
                      <w:lang w:eastAsia="en-AU"/>
                    </w:rPr>
                    <w:drawing>
                      <wp:inline distT="0" distB="0" distL="0" distR="0" wp14:anchorId="23BBC0A6" wp14:editId="1DA824C3">
                        <wp:extent cx="1575435" cy="1132840"/>
                        <wp:effectExtent l="0" t="0" r="0" b="10160"/>
                        <wp:docPr id="1" name="Content Placeholder 4" descr="P1100387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ontent Placeholder 4" descr="P1100387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278" r="152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5872" cy="11331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  <w:sz w:val="28"/>
                      <w:szCs w:val="28"/>
                      <w:lang w:val="en-US" w:eastAsia="en-AU"/>
                    </w:rPr>
                    <w:t xml:space="preserve">      </w:t>
                  </w:r>
                  <w:r w:rsidR="0037585F">
                    <w:rPr>
                      <w:noProof/>
                      <w:lang w:eastAsia="en-AU"/>
                    </w:rPr>
                    <w:drawing>
                      <wp:inline distT="0" distB="0" distL="0" distR="0" wp14:anchorId="4EED531E" wp14:editId="63E3AF40">
                        <wp:extent cx="1437011" cy="1132840"/>
                        <wp:effectExtent l="0" t="0" r="10795" b="10160"/>
                        <wp:docPr id="10" name="ClipArt Placeholder 2" descr="P1100385.JPG"/>
                        <wp:cNvGraphicFramePr>
                          <a:graphicFrameLocks xmlns:a="http://schemas.openxmlformats.org/drawingml/2006/main" noGrp="1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lipArt Placeholder 2" descr="P1100385.JPG"/>
                                <pic:cNvPicPr>
                                  <a:picLocks noGrp="1"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278" r="152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1817" cy="11445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  <w:sz w:val="28"/>
                      <w:szCs w:val="28"/>
                      <w:lang w:val="en-US" w:eastAsia="en-AU"/>
                    </w:rPr>
                    <w:t xml:space="preserve">  Senate Carpark – Skerman </w:t>
                  </w:r>
                  <w:r w:rsidR="0037585F">
                    <w:rPr>
                      <w:b/>
                      <w:bCs/>
                      <w:sz w:val="28"/>
                      <w:szCs w:val="28"/>
                      <w:lang w:val="en-US" w:eastAsia="en-AU"/>
                    </w:rPr>
                    <w:t xml:space="preserve">Bld </w:t>
                  </w:r>
                </w:p>
                <w:p w14:paraId="471C81C3" w14:textId="484A0574" w:rsidR="006B33F1" w:rsidRDefault="006B33F1" w:rsidP="009F467B">
                  <w:pPr>
                    <w:rPr>
                      <w:b/>
                      <w:bCs/>
                      <w:sz w:val="28"/>
                      <w:szCs w:val="28"/>
                      <w:lang w:val="en-US" w:eastAsia="en-AU"/>
                    </w:rPr>
                  </w:pPr>
                </w:p>
                <w:p w14:paraId="50858C46" w14:textId="3423F1D9" w:rsidR="0037585F" w:rsidRDefault="0037585F" w:rsidP="009F467B">
                  <w:pPr>
                    <w:rPr>
                      <w:b/>
                      <w:bCs/>
                      <w:sz w:val="28"/>
                      <w:szCs w:val="28"/>
                      <w:lang w:val="en-US" w:eastAsia="en-AU"/>
                    </w:rPr>
                  </w:pPr>
                  <w:r>
                    <w:rPr>
                      <w:noProof/>
                      <w:lang w:eastAsia="en-AU"/>
                    </w:rPr>
                    <w:drawing>
                      <wp:inline distT="0" distB="0" distL="0" distR="0" wp14:anchorId="5D292922" wp14:editId="58EF28CF">
                        <wp:extent cx="1575435" cy="1094740"/>
                        <wp:effectExtent l="0" t="0" r="0" b="0"/>
                        <wp:docPr id="11" name="Picture 1" descr="C:\Users\uqlflowe\Desktop\5284_80729_Buildings at UQ St Lucia for iPhone app _Single use_ request permission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C:\Users\uqlflowe\Desktop\5284_80729_Buildings at UQ St Lucia for iPhone app _Single use_ request permission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5435" cy="1094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  <w:sz w:val="28"/>
                      <w:szCs w:val="28"/>
                      <w:lang w:val="en-US" w:eastAsia="en-AU"/>
                    </w:rPr>
                    <w:t xml:space="preserve">    Physiology Refectory Plaza – Macgregor Bld </w:t>
                  </w:r>
                </w:p>
                <w:p w14:paraId="5A807CC1" w14:textId="77777777" w:rsidR="0037585F" w:rsidRDefault="0037585F" w:rsidP="009F467B">
                  <w:pPr>
                    <w:rPr>
                      <w:b/>
                      <w:bCs/>
                      <w:sz w:val="28"/>
                      <w:szCs w:val="28"/>
                      <w:lang w:val="en-US" w:eastAsia="en-AU"/>
                    </w:rPr>
                  </w:pPr>
                </w:p>
                <w:p w14:paraId="3F9F9D80" w14:textId="5C751463" w:rsidR="006B33F1" w:rsidRDefault="0037585F" w:rsidP="009F467B">
                  <w:pPr>
                    <w:rPr>
                      <w:b/>
                      <w:bCs/>
                      <w:sz w:val="28"/>
                      <w:szCs w:val="28"/>
                      <w:lang w:val="en-US" w:eastAsia="en-AU"/>
                    </w:rPr>
                  </w:pPr>
                  <w:r>
                    <w:rPr>
                      <w:noProof/>
                      <w:lang w:eastAsia="en-AU"/>
                    </w:rPr>
                    <w:drawing>
                      <wp:inline distT="0" distB="0" distL="0" distR="0" wp14:anchorId="212F83D9" wp14:editId="19D341A9">
                        <wp:extent cx="1575435" cy="1047451"/>
                        <wp:effectExtent l="0" t="0" r="0" b="0"/>
                        <wp:docPr id="12" name="Picture 1" descr="Unknown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Unknown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599691" cy="10635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  <w:sz w:val="28"/>
                      <w:szCs w:val="28"/>
                      <w:lang w:val="en-US" w:eastAsia="en-AU"/>
                    </w:rPr>
                    <w:t xml:space="preserve">   Great Court - Otto Hirschfeld Bld</w:t>
                  </w:r>
                </w:p>
                <w:p w14:paraId="696A00ED" w14:textId="77777777" w:rsidR="006B33F1" w:rsidRDefault="006B33F1" w:rsidP="009F467B">
                  <w:pPr>
                    <w:rPr>
                      <w:b/>
                      <w:bCs/>
                      <w:sz w:val="28"/>
                      <w:szCs w:val="28"/>
                      <w:lang w:val="en-US" w:eastAsia="en-AU"/>
                    </w:rPr>
                  </w:pPr>
                </w:p>
                <w:p w14:paraId="1B0B80EE" w14:textId="77777777" w:rsidR="003218D8" w:rsidRDefault="003218D8" w:rsidP="009F467B">
                  <w:pPr>
                    <w:rPr>
                      <w:b/>
                      <w:bCs/>
                      <w:sz w:val="28"/>
                      <w:szCs w:val="28"/>
                      <w:lang w:val="en-US" w:eastAsia="en-AU"/>
                    </w:rPr>
                  </w:pPr>
                </w:p>
                <w:p w14:paraId="281B88A4" w14:textId="77777777" w:rsidR="006B33F1" w:rsidRPr="006B33F1" w:rsidRDefault="006B33F1" w:rsidP="006B33F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B33F1">
                    <w:rPr>
                      <w:b/>
                      <w:bCs/>
                      <w:sz w:val="28"/>
                      <w:szCs w:val="28"/>
                      <w:lang w:val="en-US"/>
                    </w:rPr>
                    <w:t>Reporting Incidents and Injuries</w:t>
                  </w:r>
                </w:p>
                <w:p w14:paraId="4355C89B" w14:textId="653D7C17" w:rsidR="006B33F1" w:rsidRPr="006B33F1" w:rsidRDefault="0037585F" w:rsidP="006B33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UQ Safe - Incident</w:t>
                  </w:r>
                  <w:r w:rsidR="006B33F1" w:rsidRPr="006B33F1">
                    <w:rPr>
                      <w:lang w:val="en-US"/>
                    </w:rPr>
                    <w:t xml:space="preserve"> system is designed to be used in any situation where a work-related accident, incident or injury has occurred – involving students, staff, visitors, volunteers or contractors.</w:t>
                  </w:r>
                </w:p>
                <w:p w14:paraId="4CFDB1A8" w14:textId="77777777" w:rsidR="006B33F1" w:rsidRDefault="004B272A" w:rsidP="006B33F1">
                  <w:hyperlink r:id="rId14" w:history="1">
                    <w:r w:rsidR="006B33F1" w:rsidRPr="006B33F1">
                      <w:rPr>
                        <w:rStyle w:val="Hyperlink"/>
                        <w:lang w:val="en-US"/>
                      </w:rPr>
                      <w:t>www.uq.edu.au/</w:t>
                    </w:r>
                  </w:hyperlink>
                  <w:hyperlink r:id="rId15" w:history="1">
                    <w:r w:rsidR="006B33F1" w:rsidRPr="006B33F1">
                      <w:rPr>
                        <w:rStyle w:val="Hyperlink"/>
                        <w:lang w:val="en-US"/>
                      </w:rPr>
                      <w:t>ohs</w:t>
                    </w:r>
                  </w:hyperlink>
                </w:p>
                <w:p w14:paraId="79A7F0AB" w14:textId="77777777" w:rsidR="006B33F1" w:rsidRPr="006B33F1" w:rsidRDefault="006B33F1" w:rsidP="006B33F1">
                  <w:pPr>
                    <w:rPr>
                      <w:lang w:val="en-US"/>
                    </w:rPr>
                  </w:pPr>
                </w:p>
                <w:p w14:paraId="3B956195" w14:textId="48DE680E" w:rsidR="006B33F1" w:rsidRPr="006B33F1" w:rsidRDefault="006B33F1" w:rsidP="006B33F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B33F1">
                    <w:rPr>
                      <w:b/>
                      <w:bCs/>
                      <w:sz w:val="28"/>
                      <w:szCs w:val="28"/>
                      <w:lang w:val="en-US"/>
                    </w:rPr>
                    <w:t>Keys</w:t>
                  </w:r>
                  <w:r w:rsidR="0037585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(laboratories)</w:t>
                  </w:r>
                  <w:r w:rsidRPr="006B33F1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&amp; Proximity Cards</w:t>
                  </w:r>
                </w:p>
                <w:p w14:paraId="6CCD6C04" w14:textId="77777777" w:rsidR="006B33F1" w:rsidRPr="006B33F1" w:rsidRDefault="006B33F1" w:rsidP="006B33F1">
                  <w:pPr>
                    <w:rPr>
                      <w:lang w:val="en-US"/>
                    </w:rPr>
                  </w:pPr>
                  <w:r w:rsidRPr="006B33F1">
                    <w:rPr>
                      <w:lang w:val="en-US"/>
                    </w:rPr>
                    <w:t>These will not be issued until all Induction elements have been completed and approval has been given by the Health &amp; Safety Coordinators.</w:t>
                  </w:r>
                </w:p>
                <w:p w14:paraId="068294CF" w14:textId="1F3792E9" w:rsidR="002B78CA" w:rsidRDefault="002B78CA" w:rsidP="002B78CA"/>
              </w:tc>
            </w:tr>
            <w:tr w:rsidR="0037585F" w14:paraId="17F955A8" w14:textId="77777777" w:rsidTr="0037585F">
              <w:trPr>
                <w:tblCellSpacing w:w="0" w:type="dxa"/>
              </w:trPr>
              <w:tc>
                <w:tcPr>
                  <w:tcW w:w="9520" w:type="dxa"/>
                  <w:shd w:val="clear" w:color="auto" w:fill="FFFFFF"/>
                  <w:vAlign w:val="center"/>
                </w:tcPr>
                <w:p w14:paraId="56503504" w14:textId="77777777" w:rsidR="0037585F" w:rsidRDefault="0037585F" w:rsidP="009F467B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5E0EC5D3" w14:textId="77777777" w:rsidR="006033EA" w:rsidRDefault="006033EA" w:rsidP="009F467B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43D80DDE" w14:textId="77777777" w:rsidR="006033EA" w:rsidRDefault="006033EA" w:rsidP="009F467B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7138EADD" w14:textId="77777777" w:rsidR="00C025ED" w:rsidRDefault="00C025ED" w:rsidP="009F467B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2F971912" w14:textId="77777777" w:rsidR="00C025ED" w:rsidRDefault="00C025ED" w:rsidP="009F467B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347C19DF" w14:textId="73D3A86D" w:rsidR="00C025ED" w:rsidRPr="009F467B" w:rsidRDefault="00C025ED" w:rsidP="009F467B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color w:val="555555"/>
                      <w:lang w:eastAsia="en-AU"/>
                    </w:rPr>
                    <w:drawing>
                      <wp:inline distT="0" distB="0" distL="0" distR="0" wp14:anchorId="4849C2CF" wp14:editId="49E2DCF4">
                        <wp:extent cx="6033135" cy="1107440"/>
                        <wp:effectExtent l="0" t="0" r="12065" b="10160"/>
                        <wp:docPr id="6" name="Picture 6" descr="http://www.uq.edu.au/studyabroad/studentblogs/wp-content/uploads/2014/03/P10301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uq.edu.au/studyabroad/studentblogs/wp-content/uploads/2014/03/P10301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3135" cy="1107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585F" w14:paraId="2A3AC181" w14:textId="77777777" w:rsidTr="006F2728">
              <w:trPr>
                <w:trHeight w:val="238"/>
                <w:tblCellSpacing w:w="0" w:type="dxa"/>
              </w:trPr>
              <w:tc>
                <w:tcPr>
                  <w:tcW w:w="9520" w:type="dxa"/>
                  <w:shd w:val="clear" w:color="auto" w:fill="FFFFFF"/>
                  <w:vAlign w:val="center"/>
                </w:tcPr>
                <w:p w14:paraId="6C30E129" w14:textId="77777777" w:rsidR="0037585F" w:rsidRPr="009F467B" w:rsidRDefault="0037585F" w:rsidP="009F467B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1089E" w14:textId="77777777" w:rsidR="002B78CA" w:rsidRDefault="002B78CA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2B78CA" w14:paraId="1B2E5523" w14:textId="77777777" w:rsidTr="00C025ED">
        <w:trPr>
          <w:trHeight w:val="15"/>
          <w:tblCellSpacing w:w="0" w:type="dxa"/>
          <w:jc w:val="center"/>
        </w:trPr>
        <w:tc>
          <w:tcPr>
            <w:tcW w:w="9600" w:type="dxa"/>
            <w:gridSpan w:val="2"/>
            <w:shd w:val="clear" w:color="auto" w:fill="DCDCDC"/>
            <w:vAlign w:val="center"/>
            <w:hideMark/>
          </w:tcPr>
          <w:p w14:paraId="51253350" w14:textId="77777777" w:rsidR="002B78CA" w:rsidRDefault="002B78CA">
            <w:pPr>
              <w:rPr>
                <w:rFonts w:ascii="Arial" w:hAnsi="Arial" w:cs="Arial"/>
                <w:color w:val="555555"/>
                <w:sz w:val="2"/>
                <w:szCs w:val="2"/>
              </w:rPr>
            </w:pPr>
            <w:r>
              <w:rPr>
                <w:rFonts w:ascii="Arial" w:hAnsi="Arial" w:cs="Arial"/>
                <w:color w:val="555555"/>
                <w:sz w:val="2"/>
                <w:szCs w:val="2"/>
              </w:rPr>
              <w:lastRenderedPageBreak/>
              <w:t xml:space="preserve">  </w:t>
            </w:r>
          </w:p>
        </w:tc>
      </w:tr>
      <w:tr w:rsidR="002B78CA" w14:paraId="7B91BEBA" w14:textId="77777777" w:rsidTr="00C025ED">
        <w:trPr>
          <w:trHeight w:val="120"/>
          <w:tblCellSpacing w:w="0" w:type="dxa"/>
          <w:jc w:val="center"/>
        </w:trPr>
        <w:tc>
          <w:tcPr>
            <w:tcW w:w="9600" w:type="dxa"/>
            <w:gridSpan w:val="2"/>
            <w:shd w:val="clear" w:color="auto" w:fill="481E5D"/>
            <w:hideMark/>
          </w:tcPr>
          <w:p w14:paraId="790979C7" w14:textId="77777777" w:rsidR="002B78CA" w:rsidRDefault="002B78CA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2B78CA" w14:paraId="682B4D32" w14:textId="77777777" w:rsidTr="00C025ED">
        <w:trPr>
          <w:tblCellSpacing w:w="0" w:type="dxa"/>
          <w:jc w:val="center"/>
        </w:trPr>
        <w:tc>
          <w:tcPr>
            <w:tcW w:w="9600" w:type="dxa"/>
            <w:gridSpan w:val="2"/>
            <w:shd w:val="clear" w:color="auto" w:fill="481E5D"/>
            <w:vAlign w:val="center"/>
            <w:hideMark/>
          </w:tcPr>
          <w:p w14:paraId="214ED417" w14:textId="77777777" w:rsidR="002B78CA" w:rsidRDefault="002B78CA">
            <w:pPr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  </w:t>
            </w:r>
          </w:p>
        </w:tc>
      </w:tr>
    </w:tbl>
    <w:p w14:paraId="603D6502" w14:textId="77777777" w:rsidR="004D7BE3" w:rsidRDefault="004B272A"/>
    <w:sectPr w:rsidR="004D7BE3" w:rsidSect="00DB20B2">
      <w:pgSz w:w="11906" w:h="16838"/>
      <w:pgMar w:top="78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4E99"/>
    <w:multiLevelType w:val="hybridMultilevel"/>
    <w:tmpl w:val="42ECD392"/>
    <w:lvl w:ilvl="0" w:tplc="19D43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109A"/>
    <w:multiLevelType w:val="hybridMultilevel"/>
    <w:tmpl w:val="10BC5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F2A8A"/>
    <w:multiLevelType w:val="hybridMultilevel"/>
    <w:tmpl w:val="41E8C1F4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388036FA"/>
    <w:multiLevelType w:val="hybridMultilevel"/>
    <w:tmpl w:val="EB24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C0924"/>
    <w:multiLevelType w:val="hybridMultilevel"/>
    <w:tmpl w:val="C66A8228"/>
    <w:lvl w:ilvl="0" w:tplc="DB88A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04C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42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62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6D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101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02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C9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02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5270C8"/>
    <w:multiLevelType w:val="hybridMultilevel"/>
    <w:tmpl w:val="E948EC64"/>
    <w:lvl w:ilvl="0" w:tplc="72582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CF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CB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E7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CA8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8D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8F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F20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9C8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9CB45A3"/>
    <w:multiLevelType w:val="hybridMultilevel"/>
    <w:tmpl w:val="79B22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7250A"/>
    <w:multiLevelType w:val="hybridMultilevel"/>
    <w:tmpl w:val="67581ED4"/>
    <w:lvl w:ilvl="0" w:tplc="3578A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CF1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E9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63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2E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2B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AA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6A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8F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CA"/>
    <w:rsid w:val="00160D76"/>
    <w:rsid w:val="00195186"/>
    <w:rsid w:val="002A01D7"/>
    <w:rsid w:val="002B78CA"/>
    <w:rsid w:val="003218D8"/>
    <w:rsid w:val="0037585F"/>
    <w:rsid w:val="003C266C"/>
    <w:rsid w:val="004B272A"/>
    <w:rsid w:val="00503B3F"/>
    <w:rsid w:val="006033EA"/>
    <w:rsid w:val="006B33F1"/>
    <w:rsid w:val="006F2728"/>
    <w:rsid w:val="00811970"/>
    <w:rsid w:val="00880FC7"/>
    <w:rsid w:val="008A3782"/>
    <w:rsid w:val="009B386E"/>
    <w:rsid w:val="009F467B"/>
    <w:rsid w:val="00BB1451"/>
    <w:rsid w:val="00C025ED"/>
    <w:rsid w:val="00C02C8F"/>
    <w:rsid w:val="00C1509D"/>
    <w:rsid w:val="00D47E62"/>
    <w:rsid w:val="00DB20B2"/>
    <w:rsid w:val="00E31AC7"/>
    <w:rsid w:val="00EE0590"/>
    <w:rsid w:val="00F30DFE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4A9B0"/>
  <w15:chartTrackingRefBased/>
  <w15:docId w15:val="{FBBE9172-C87C-45C3-B24C-BC3A5557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8CA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B78C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78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78CA"/>
    <w:rPr>
      <w:rFonts w:ascii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78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78C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B78CA"/>
    <w:pPr>
      <w:spacing w:before="75" w:after="150"/>
    </w:pPr>
    <w:rPr>
      <w:rFonts w:ascii="Times New Roman" w:hAnsi="Times New Roman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2B78CA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025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4569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927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806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625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252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347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990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5938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782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457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063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971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397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9218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997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206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740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328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.myers@uq.edu.au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.oram@uq.edu.au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://www.uq.edu.au/" TargetMode="External"/><Relationship Id="rId15" Type="http://schemas.openxmlformats.org/officeDocument/2006/relationships/hyperlink" Target="http://www.uq.edu.au/ohs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learn.uq.edu.au/" TargetMode="External"/><Relationship Id="rId14" Type="http://schemas.openxmlformats.org/officeDocument/2006/relationships/hyperlink" Target="http://www.uq.edu.au/o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Betts</dc:creator>
  <cp:keywords/>
  <dc:description/>
  <cp:lastModifiedBy>Avril Johnston-Craig</cp:lastModifiedBy>
  <cp:revision>2</cp:revision>
  <cp:lastPrinted>2017-11-28T04:33:00Z</cp:lastPrinted>
  <dcterms:created xsi:type="dcterms:W3CDTF">2018-05-23T05:11:00Z</dcterms:created>
  <dcterms:modified xsi:type="dcterms:W3CDTF">2018-05-23T05:11:00Z</dcterms:modified>
</cp:coreProperties>
</file>